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fa9d18849a242f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F89" w:rsidRDefault="00205F89" w:rsidP="007A50CD">
      <w:pPr>
        <w:ind w:left="426" w:firstLine="141"/>
        <w:rPr>
          <w:b/>
        </w:rPr>
      </w:pPr>
      <w:r w:rsidRPr="00205F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9936" wp14:editId="2D556DA8">
                <wp:simplePos x="0" y="0"/>
                <wp:positionH relativeFrom="column">
                  <wp:posOffset>9022080</wp:posOffset>
                </wp:positionH>
                <wp:positionV relativeFrom="paragraph">
                  <wp:posOffset>0</wp:posOffset>
                </wp:positionV>
                <wp:extent cx="11239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89" w:rsidRDefault="00205F89">
                            <w:r>
                              <w:t>Appendix 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0.4pt;margin-top:0;width:8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">
                <v:textbox>
                  <w:txbxContent>
                    <w:p w:rsidR="00205F89" w:rsidRDefault="00205F89">
                      <w:r>
                        <w:t>Appendix 1a</w:t>
                      </w:r>
                    </w:p>
                  </w:txbxContent>
                </v:textbox>
              </v:shape>
            </w:pict>
          </mc:Fallback>
        </mc:AlternateContent>
      </w:r>
    </w:p>
    <w:p w:rsidR="00205F89" w:rsidRDefault="00205F89" w:rsidP="007A50CD">
      <w:pPr>
        <w:ind w:left="426" w:firstLine="141"/>
        <w:rPr>
          <w:b/>
        </w:rPr>
      </w:pPr>
    </w:p>
    <w:p w:rsidR="00C87021" w:rsidRDefault="00E30F83" w:rsidP="007A50CD">
      <w:pPr>
        <w:ind w:left="426" w:firstLine="141"/>
      </w:pPr>
      <w:r>
        <w:rPr>
          <w:b/>
        </w:rPr>
        <w:t>Pension Relate</w:t>
      </w:r>
      <w:r w:rsidR="00594BC4">
        <w:rPr>
          <w:b/>
        </w:rPr>
        <w:t>d</w:t>
      </w:r>
      <w:r w:rsidR="00FF62F5" w:rsidRPr="004D2BB2">
        <w:rPr>
          <w:b/>
        </w:rPr>
        <w:t xml:space="preserve"> Discretions</w:t>
      </w:r>
    </w:p>
    <w:tbl>
      <w:tblPr>
        <w:tblStyle w:val="TableGrid"/>
        <w:tblW w:w="155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1810"/>
        <w:gridCol w:w="1308"/>
        <w:gridCol w:w="4678"/>
        <w:gridCol w:w="4394"/>
      </w:tblGrid>
      <w:tr w:rsidR="00C300A2" w:rsidTr="00802F6D">
        <w:tc>
          <w:tcPr>
            <w:tcW w:w="198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4D2BB2" w:rsidRDefault="004836BA" w:rsidP="008D2F0B">
            <w:pPr>
              <w:ind w:left="175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Pension Discretion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4D2BB2" w:rsidRDefault="00FF62F5" w:rsidP="008D2F0B">
            <w:pPr>
              <w:ind w:left="34"/>
              <w:jc w:val="both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Regulations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4D2BB2" w:rsidRDefault="00FF62F5" w:rsidP="00C300A2">
            <w:pPr>
              <w:ind w:left="426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Costs?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4D2BB2" w:rsidRDefault="00FF62F5" w:rsidP="008D2F0B">
            <w:pPr>
              <w:ind w:left="66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Employer approval required?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4D2BB2" w:rsidRDefault="00FF62F5" w:rsidP="00C300A2">
            <w:pPr>
              <w:ind w:left="426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4D2BB2" w:rsidRDefault="00FF62F5" w:rsidP="008859C4">
            <w:pPr>
              <w:ind w:left="113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Recommendation on Discretion</w:t>
            </w:r>
          </w:p>
        </w:tc>
      </w:tr>
      <w:tr w:rsidR="00E30F83" w:rsidTr="00802F6D"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 of Additional Pension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10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if payments made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regulation is also in the current regulations and the Council’s policy is not to award additional pension.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confirm the Council’s current </w:t>
            </w:r>
            <w:r w:rsidR="00AD5D6A">
              <w:rPr>
                <w:sz w:val="22"/>
                <w:szCs w:val="22"/>
              </w:rPr>
              <w:t>decision not</w:t>
            </w:r>
            <w:r>
              <w:rPr>
                <w:sz w:val="22"/>
                <w:szCs w:val="22"/>
              </w:rPr>
              <w:t xml:space="preserve"> to award additional pension</w:t>
            </w:r>
            <w:r w:rsidR="00B93121">
              <w:rPr>
                <w:sz w:val="22"/>
                <w:szCs w:val="22"/>
              </w:rPr>
              <w:t>.</w:t>
            </w:r>
          </w:p>
        </w:tc>
      </w:tr>
      <w:tr w:rsidR="00E30F83" w:rsidTr="00802F6D"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Additional Pension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10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if funding agreed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E30F83" w:rsidP="00802F6D">
            <w:pPr>
              <w:tabs>
                <w:tab w:val="left" w:pos="7088"/>
              </w:tabs>
              <w:ind w:lef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in the current regulations when the additional pension is to make up periods of unpaid absence the Council is required to share the cost.</w:t>
            </w:r>
            <w:r w:rsidR="00B93121">
              <w:rPr>
                <w:sz w:val="22"/>
                <w:szCs w:val="22"/>
              </w:rPr>
              <w:t xml:space="preserve"> Employees can increase pension benefits over and above this and the Council can contribute to this cost</w:t>
            </w:r>
            <w:r w:rsidR="00EF4091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B93121" w:rsidP="00802F6D">
            <w:pPr>
              <w:tabs>
                <w:tab w:val="left" w:pos="7088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confirm that the Council will not fund additional pension where it has discretion to do so.  This is consistent with the decision above not to award additional pension.</w:t>
            </w:r>
          </w:p>
        </w:tc>
      </w:tr>
      <w:tr w:rsidR="00E30F83" w:rsidTr="00802F6D"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B93121" w:rsidP="00802F6D">
            <w:pPr>
              <w:tabs>
                <w:tab w:val="left" w:pos="7088"/>
              </w:tabs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Contributions Policy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B93121" w:rsidP="00802F6D">
            <w:pPr>
              <w:tabs>
                <w:tab w:val="left" w:pos="7088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B93121" w:rsidP="00802F6D">
            <w:pPr>
              <w:tabs>
                <w:tab w:val="left" w:pos="7088"/>
              </w:tabs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the amount of contributions collected will depend on the assessment method used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B93121" w:rsidP="00802F6D">
            <w:pPr>
              <w:tabs>
                <w:tab w:val="left" w:pos="7088"/>
              </w:tabs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B93121" w:rsidP="008403CC">
            <w:pPr>
              <w:tabs>
                <w:tab w:val="left" w:pos="7088"/>
              </w:tabs>
              <w:ind w:lef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Council </w:t>
            </w:r>
            <w:r w:rsidR="007059E2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have a </w:t>
            </w:r>
            <w:r w:rsidR="007059E2"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</w:rPr>
              <w:t xml:space="preserve"> policy explaining its approach to determining pensionable pay for the purpose of assessing pension contribution b</w:t>
            </w:r>
            <w:r w:rsidR="00042FCA">
              <w:rPr>
                <w:sz w:val="22"/>
                <w:szCs w:val="22"/>
              </w:rPr>
              <w:t>andings with</w:t>
            </w:r>
            <w:r w:rsidR="00EF4091">
              <w:rPr>
                <w:sz w:val="22"/>
                <w:szCs w:val="22"/>
              </w:rPr>
              <w:t>in</w:t>
            </w:r>
            <w:r w:rsidR="00042FCA">
              <w:rPr>
                <w:sz w:val="22"/>
                <w:szCs w:val="22"/>
              </w:rPr>
              <w:t xml:space="preserve"> the Regulations. Our approach depends on </w:t>
            </w:r>
            <w:proofErr w:type="spellStart"/>
            <w:r w:rsidR="00042FCA">
              <w:rPr>
                <w:sz w:val="22"/>
                <w:szCs w:val="22"/>
              </w:rPr>
              <w:t>ITrent</w:t>
            </w:r>
            <w:proofErr w:type="spellEnd"/>
            <w:r w:rsidR="00042FCA">
              <w:rPr>
                <w:sz w:val="22"/>
                <w:szCs w:val="22"/>
              </w:rPr>
              <w:t xml:space="preserve"> capability</w:t>
            </w:r>
            <w:r w:rsidR="008403CC">
              <w:rPr>
                <w:sz w:val="22"/>
                <w:szCs w:val="22"/>
              </w:rPr>
              <w:t>. We expect it to automatically assess bandings, but this is not yet confirmed.</w:t>
            </w:r>
            <w:r w:rsidR="00042FCA">
              <w:rPr>
                <w:sz w:val="22"/>
                <w:szCs w:val="22"/>
              </w:rPr>
              <w:t xml:space="preserve"> If it can be automated this is the best approach, but if not i</w:t>
            </w:r>
            <w:r w:rsidR="009C7231">
              <w:rPr>
                <w:sz w:val="22"/>
                <w:szCs w:val="22"/>
              </w:rPr>
              <w:t>t</w:t>
            </w:r>
            <w:r w:rsidR="00042FCA">
              <w:rPr>
                <w:sz w:val="22"/>
                <w:szCs w:val="22"/>
              </w:rPr>
              <w:t xml:space="preserve"> will have to be calculated and administered </w:t>
            </w:r>
            <w:r w:rsidR="007059E2">
              <w:rPr>
                <w:sz w:val="22"/>
                <w:szCs w:val="22"/>
              </w:rPr>
              <w:t>manually (giving rise to cost)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Default="00042FCA" w:rsidP="00802F6D">
            <w:pPr>
              <w:tabs>
                <w:tab w:val="left" w:pos="7088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adopt a monthly calculation and notification process if iTrent is capable.</w:t>
            </w:r>
          </w:p>
          <w:p w:rsidR="00042FCA" w:rsidRDefault="00042FCA" w:rsidP="00802F6D">
            <w:pPr>
              <w:tabs>
                <w:tab w:val="left" w:pos="7088"/>
              </w:tabs>
              <w:ind w:left="113"/>
              <w:rPr>
                <w:sz w:val="22"/>
                <w:szCs w:val="22"/>
              </w:rPr>
            </w:pPr>
          </w:p>
          <w:p w:rsidR="00042FCA" w:rsidRPr="004D2BB2" w:rsidRDefault="00042FCA" w:rsidP="00802F6D">
            <w:pPr>
              <w:tabs>
                <w:tab w:val="left" w:pos="7088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Otherwise a manual method will be necessary and the recommended approach which minimises administration is outlined </w:t>
            </w:r>
            <w:r w:rsidR="007A50CD">
              <w:rPr>
                <w:sz w:val="22"/>
                <w:szCs w:val="22"/>
              </w:rPr>
              <w:t>below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30F83" w:rsidTr="00802F6D"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594BC4" w:rsidP="00802F6D">
            <w:pPr>
              <w:tabs>
                <w:tab w:val="left" w:pos="7088"/>
              </w:tabs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Injury Allowance Regulations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594BC4" w:rsidP="00802F6D">
            <w:pPr>
              <w:tabs>
                <w:tab w:val="left" w:pos="7088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594BC4" w:rsidP="00802F6D">
            <w:pPr>
              <w:tabs>
                <w:tab w:val="left" w:pos="7088"/>
              </w:tabs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if implement a scheme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594BC4" w:rsidP="00802F6D">
            <w:pPr>
              <w:tabs>
                <w:tab w:val="left" w:pos="7088"/>
              </w:tabs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F83" w:rsidRPr="004D2BB2" w:rsidRDefault="00594BC4" w:rsidP="00802F6D">
            <w:pPr>
              <w:tabs>
                <w:tab w:val="left" w:pos="7088"/>
              </w:tabs>
              <w:ind w:lef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regulations allow employer</w:t>
            </w:r>
            <w:r w:rsidR="009C723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hav</w:t>
            </w:r>
            <w:r w:rsidR="00D41175">
              <w:rPr>
                <w:sz w:val="22"/>
                <w:szCs w:val="22"/>
              </w:rPr>
              <w:t>e a scheme awarding compensation</w:t>
            </w:r>
            <w:r>
              <w:rPr>
                <w:sz w:val="22"/>
                <w:szCs w:val="22"/>
              </w:rPr>
              <w:t xml:space="preserve"> where there has been an industrial injury.  They revoke and replace previous regulations. We do not have a scheme under the previous regulations, but have generous a sick pay scheme and pension scheme options. There is no guidance about content or nature the scheme.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C7231" w:rsidRDefault="00594BC4" w:rsidP="00802F6D">
            <w:pPr>
              <w:tabs>
                <w:tab w:val="left" w:pos="7088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confirm a decision that reflects our current position </w:t>
            </w:r>
            <w:r w:rsidR="006034D9">
              <w:rPr>
                <w:sz w:val="22"/>
                <w:szCs w:val="22"/>
              </w:rPr>
              <w:t xml:space="preserve">i.e. </w:t>
            </w:r>
            <w:r>
              <w:rPr>
                <w:sz w:val="22"/>
                <w:szCs w:val="22"/>
              </w:rPr>
              <w:t xml:space="preserve">not to have such a scheme.  </w:t>
            </w:r>
          </w:p>
          <w:p w:rsidR="009C7231" w:rsidRDefault="009C7231" w:rsidP="00802F6D">
            <w:pPr>
              <w:tabs>
                <w:tab w:val="left" w:pos="7088"/>
              </w:tabs>
              <w:rPr>
                <w:sz w:val="22"/>
                <w:szCs w:val="22"/>
              </w:rPr>
            </w:pPr>
          </w:p>
          <w:p w:rsidR="00E30F83" w:rsidRPr="009C7231" w:rsidRDefault="009C7231" w:rsidP="00802F6D">
            <w:pPr>
              <w:tabs>
                <w:tab w:val="left" w:pos="1335"/>
                <w:tab w:val="left" w:pos="70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205F89" w:rsidRDefault="00205F89"/>
    <w:p w:rsidR="00205F89" w:rsidRDefault="00205F89" w:rsidP="00205F89">
      <w:pPr>
        <w:ind w:left="426"/>
      </w:pPr>
      <w:r>
        <w:t>Continued over page</w:t>
      </w:r>
      <w:r>
        <w:br w:type="page"/>
      </w:r>
    </w:p>
    <w:p w:rsidR="00802F6D" w:rsidRDefault="00802F6D"/>
    <w:tbl>
      <w:tblPr>
        <w:tblStyle w:val="TableGrid"/>
        <w:tblW w:w="155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1810"/>
        <w:gridCol w:w="1308"/>
        <w:gridCol w:w="4678"/>
        <w:gridCol w:w="4394"/>
      </w:tblGrid>
      <w:tr w:rsidR="00205F89" w:rsidTr="00205F89">
        <w:tc>
          <w:tcPr>
            <w:tcW w:w="1984" w:type="dxa"/>
            <w:tcBorders>
              <w:bottom w:val="single" w:sz="4" w:space="0" w:color="auto"/>
            </w:tcBorders>
            <w:shd w:val="solid" w:color="auto" w:fill="C6D9F1" w:themeFill="text2" w:themeFillTint="33"/>
          </w:tcPr>
          <w:p w:rsidR="00205F89" w:rsidRPr="004D2BB2" w:rsidRDefault="00205F89" w:rsidP="00DB5130">
            <w:pPr>
              <w:ind w:left="175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Pension Discretion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solid" w:color="auto" w:fill="C6D9F1" w:themeFill="text2" w:themeFillTint="33"/>
          </w:tcPr>
          <w:p w:rsidR="00205F89" w:rsidRPr="004D2BB2" w:rsidRDefault="00205F89" w:rsidP="00DB5130">
            <w:pPr>
              <w:ind w:left="34"/>
              <w:jc w:val="both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Regulations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solid" w:color="auto" w:fill="C6D9F1" w:themeFill="text2" w:themeFillTint="33"/>
          </w:tcPr>
          <w:p w:rsidR="00205F89" w:rsidRPr="004D2BB2" w:rsidRDefault="00205F89" w:rsidP="00DB5130">
            <w:pPr>
              <w:ind w:left="426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Costs?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solid" w:color="auto" w:fill="C6D9F1" w:themeFill="text2" w:themeFillTint="33"/>
          </w:tcPr>
          <w:p w:rsidR="00205F89" w:rsidRPr="004D2BB2" w:rsidRDefault="00205F89" w:rsidP="00DB5130">
            <w:pPr>
              <w:ind w:left="66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Employer approval required?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solid" w:color="auto" w:fill="C6D9F1" w:themeFill="text2" w:themeFillTint="33"/>
          </w:tcPr>
          <w:p w:rsidR="00205F89" w:rsidRPr="004D2BB2" w:rsidRDefault="00205F89" w:rsidP="00DB5130">
            <w:pPr>
              <w:ind w:left="426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solid" w:color="auto" w:fill="C6D9F1" w:themeFill="text2" w:themeFillTint="33"/>
          </w:tcPr>
          <w:p w:rsidR="00205F89" w:rsidRPr="004D2BB2" w:rsidRDefault="00205F89" w:rsidP="00DB5130">
            <w:pPr>
              <w:ind w:left="113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Recommendation on Discretion</w:t>
            </w:r>
          </w:p>
        </w:tc>
      </w:tr>
      <w:tr w:rsidR="00205F89" w:rsidTr="00802F6D"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05F89" w:rsidRPr="004D2BB2" w:rsidRDefault="00205F89" w:rsidP="00802F6D">
            <w:pPr>
              <w:tabs>
                <w:tab w:val="left" w:pos="7088"/>
              </w:tabs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Discretionary Compensation Regulations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05F89" w:rsidRPr="004D2BB2" w:rsidRDefault="00205F89" w:rsidP="005257D8">
            <w:pPr>
              <w:tabs>
                <w:tab w:val="left" w:pos="7088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257D8">
              <w:rPr>
                <w:sz w:val="22"/>
                <w:szCs w:val="22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05F89" w:rsidRPr="004D2BB2" w:rsidRDefault="005257D8" w:rsidP="00802F6D">
            <w:pPr>
              <w:tabs>
                <w:tab w:val="left" w:pos="7088"/>
              </w:tabs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05F89" w:rsidRPr="004D2BB2" w:rsidRDefault="00205F89" w:rsidP="00802F6D">
            <w:pPr>
              <w:tabs>
                <w:tab w:val="left" w:pos="7088"/>
              </w:tabs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05F89" w:rsidRPr="004D2BB2" w:rsidRDefault="00205F89" w:rsidP="005257D8">
            <w:pPr>
              <w:tabs>
                <w:tab w:val="left" w:pos="7088"/>
              </w:tabs>
              <w:ind w:lef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applies to ex-employees who retired with additional pension awards up until 2008. W</w:t>
            </w:r>
            <w:r w:rsidR="005257D8">
              <w:rPr>
                <w:sz w:val="22"/>
                <w:szCs w:val="22"/>
              </w:rPr>
              <w:t xml:space="preserve">e are required to have a statement confirming </w:t>
            </w:r>
            <w:r>
              <w:rPr>
                <w:sz w:val="22"/>
                <w:szCs w:val="22"/>
              </w:rPr>
              <w:t xml:space="preserve">how </w:t>
            </w:r>
            <w:r w:rsidR="005257D8">
              <w:rPr>
                <w:sz w:val="22"/>
                <w:szCs w:val="22"/>
              </w:rPr>
              <w:t xml:space="preserve">the additional </w:t>
            </w:r>
            <w:r>
              <w:rPr>
                <w:sz w:val="22"/>
                <w:szCs w:val="22"/>
              </w:rPr>
              <w:t xml:space="preserve">pension will be abated on re-employment </w:t>
            </w:r>
            <w:r w:rsidR="005257D8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to LGPS</w:t>
            </w:r>
            <w:r w:rsidR="00525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County Pensions also have a policy for accrued pension</w:t>
            </w:r>
            <w:r w:rsidR="005257D8">
              <w:rPr>
                <w:sz w:val="22"/>
                <w:szCs w:val="22"/>
              </w:rPr>
              <w:t xml:space="preserve"> under different Regulations</w:t>
            </w:r>
            <w:r>
              <w:rPr>
                <w:sz w:val="22"/>
                <w:szCs w:val="22"/>
              </w:rPr>
              <w:t xml:space="preserve">.  The policy was to abate, but they have changed this and no longer abate.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05F89" w:rsidRPr="004D2BB2" w:rsidRDefault="005257D8" w:rsidP="005257D8">
            <w:pPr>
              <w:tabs>
                <w:tab w:val="left" w:pos="7088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note the change to County Policy in respect of accrued pension and that our statement remains the same.</w:t>
            </w:r>
          </w:p>
        </w:tc>
      </w:tr>
    </w:tbl>
    <w:p w:rsidR="008D2F0B" w:rsidRDefault="008D2F0B" w:rsidP="00802F6D">
      <w:pPr>
        <w:tabs>
          <w:tab w:val="left" w:pos="7088"/>
        </w:tabs>
      </w:pPr>
    </w:p>
    <w:p w:rsidR="007A50CD" w:rsidRDefault="008D2F0B" w:rsidP="00802F6D">
      <w:pPr>
        <w:tabs>
          <w:tab w:val="left" w:pos="7088"/>
        </w:tabs>
      </w:pPr>
      <w:r>
        <w:tab/>
      </w:r>
    </w:p>
    <w:p w:rsidR="007A50CD" w:rsidRDefault="007A50CD" w:rsidP="00802F6D">
      <w:pPr>
        <w:tabs>
          <w:tab w:val="left" w:pos="7088"/>
        </w:tabs>
        <w:ind w:left="993"/>
        <w:rPr>
          <w:b/>
        </w:rPr>
      </w:pPr>
      <w:r>
        <w:rPr>
          <w:b/>
        </w:rPr>
        <w:t>C</w:t>
      </w:r>
      <w:r w:rsidRPr="00517BEB">
        <w:rPr>
          <w:b/>
        </w:rPr>
        <w:t>ontributions Policy</w:t>
      </w:r>
    </w:p>
    <w:p w:rsidR="007A50CD" w:rsidRDefault="007A50CD" w:rsidP="007A50CD">
      <w:pPr>
        <w:ind w:left="993"/>
        <w:rPr>
          <w:b/>
        </w:rPr>
      </w:pPr>
    </w:p>
    <w:p w:rsidR="007A50CD" w:rsidRDefault="007A50CD" w:rsidP="007A50CD">
      <w:pPr>
        <w:ind w:left="993"/>
      </w:pPr>
      <w:r>
        <w:t xml:space="preserve">If it is not possible to automatically calculate bandings monthly in </w:t>
      </w:r>
      <w:proofErr w:type="spellStart"/>
      <w:r>
        <w:t>iTrent</w:t>
      </w:r>
      <w:proofErr w:type="spellEnd"/>
      <w:r>
        <w:t xml:space="preserve"> then the proposal is:-</w:t>
      </w:r>
    </w:p>
    <w:p w:rsidR="007A50CD" w:rsidRDefault="007A50CD" w:rsidP="007A50CD">
      <w:pPr>
        <w:ind w:left="993"/>
      </w:pPr>
    </w:p>
    <w:p w:rsidR="007A50CD" w:rsidRDefault="007A50CD" w:rsidP="007A50CD">
      <w:pPr>
        <w:pStyle w:val="ListParagraph"/>
        <w:numPr>
          <w:ilvl w:val="0"/>
          <w:numId w:val="13"/>
        </w:numPr>
        <w:ind w:left="993" w:firstLine="0"/>
      </w:pPr>
      <w:r>
        <w:t>Base the calculation on financial years.</w:t>
      </w:r>
    </w:p>
    <w:p w:rsidR="007A50CD" w:rsidRDefault="007A50CD" w:rsidP="00205F89">
      <w:pPr>
        <w:pStyle w:val="ListParagraph"/>
        <w:numPr>
          <w:ilvl w:val="0"/>
          <w:numId w:val="15"/>
        </w:numPr>
        <w:ind w:hanging="87"/>
      </w:pPr>
      <w:r>
        <w:t>At 31</w:t>
      </w:r>
      <w:r w:rsidRPr="00BE38B0">
        <w:rPr>
          <w:vertAlign w:val="superscript"/>
        </w:rPr>
        <w:t>st</w:t>
      </w:r>
      <w:r>
        <w:t xml:space="preserve"> March each year, pay for the previous 12 months will be assessed to determine the contribution band for the next financial year.</w:t>
      </w:r>
    </w:p>
    <w:p w:rsidR="007A50CD" w:rsidRDefault="007A50CD" w:rsidP="00205F89">
      <w:pPr>
        <w:pStyle w:val="ListParagraph"/>
        <w:numPr>
          <w:ilvl w:val="0"/>
          <w:numId w:val="15"/>
        </w:numPr>
        <w:ind w:hanging="87"/>
      </w:pPr>
      <w:r>
        <w:t>This assessment will be in two elements:-</w:t>
      </w:r>
    </w:p>
    <w:p w:rsidR="007A50CD" w:rsidRDefault="007A50CD" w:rsidP="00205F89">
      <w:pPr>
        <w:pStyle w:val="ListParagraph"/>
        <w:numPr>
          <w:ilvl w:val="2"/>
          <w:numId w:val="15"/>
        </w:numPr>
        <w:ind w:hanging="87"/>
      </w:pPr>
      <w:r>
        <w:t>Pay based on actual spinal column point and hours plus any other fixed payments such as contractual overtime and First Aid Allowance at 31</w:t>
      </w:r>
      <w:r w:rsidRPr="00BE38B0">
        <w:rPr>
          <w:vertAlign w:val="superscript"/>
        </w:rPr>
        <w:t>st</w:t>
      </w:r>
      <w:r>
        <w:t xml:space="preserve"> March. </w:t>
      </w:r>
    </w:p>
    <w:p w:rsidR="007A50CD" w:rsidRDefault="007A50CD" w:rsidP="00205F89">
      <w:pPr>
        <w:pStyle w:val="ListParagraph"/>
        <w:numPr>
          <w:ilvl w:val="2"/>
          <w:numId w:val="15"/>
        </w:numPr>
        <w:ind w:hanging="87"/>
      </w:pPr>
      <w:r>
        <w:t>The total of all other variable pensionable pay for the 12 month period ending 31</w:t>
      </w:r>
      <w:r w:rsidRPr="00BE38B0">
        <w:rPr>
          <w:vertAlign w:val="superscript"/>
        </w:rPr>
        <w:t>st</w:t>
      </w:r>
      <w:r>
        <w:t xml:space="preserve"> March.</w:t>
      </w:r>
    </w:p>
    <w:p w:rsidR="007A50CD" w:rsidRDefault="007A50CD" w:rsidP="00205F89">
      <w:pPr>
        <w:pStyle w:val="ListParagraph"/>
        <w:numPr>
          <w:ilvl w:val="2"/>
          <w:numId w:val="15"/>
        </w:numPr>
        <w:ind w:hanging="87"/>
      </w:pPr>
      <w:r>
        <w:t>Add in the pay award from 1 April</w:t>
      </w:r>
    </w:p>
    <w:p w:rsidR="007A50CD" w:rsidRDefault="007A50CD" w:rsidP="00205F89">
      <w:pPr>
        <w:pStyle w:val="ListParagraph"/>
        <w:numPr>
          <w:ilvl w:val="0"/>
          <w:numId w:val="15"/>
        </w:numPr>
        <w:ind w:hanging="87"/>
      </w:pPr>
      <w:r>
        <w:t>These three amounts will be added together to determine total pensionable pay for banding assessment.</w:t>
      </w:r>
    </w:p>
    <w:p w:rsidR="007A50CD" w:rsidRDefault="007A50CD" w:rsidP="00205F89">
      <w:pPr>
        <w:pStyle w:val="ListParagraph"/>
        <w:numPr>
          <w:ilvl w:val="0"/>
          <w:numId w:val="15"/>
        </w:numPr>
        <w:ind w:hanging="87"/>
      </w:pPr>
      <w:r>
        <w:t>Banding will only be reviewed during the year if the person changes job, pay point or hours. This assessment will be:-</w:t>
      </w:r>
    </w:p>
    <w:p w:rsidR="007A50CD" w:rsidRDefault="007A50CD" w:rsidP="00205F89">
      <w:pPr>
        <w:pStyle w:val="ListParagraph"/>
        <w:numPr>
          <w:ilvl w:val="2"/>
          <w:numId w:val="15"/>
        </w:numPr>
        <w:ind w:hanging="87"/>
      </w:pPr>
      <w:r>
        <w:t xml:space="preserve">Pay based on actual spinal column point and hours plus any other fixed payments such as contractual overtime and First Aid Allowance for the new job and/or hours. </w:t>
      </w:r>
    </w:p>
    <w:p w:rsidR="007A50CD" w:rsidRDefault="007A50CD" w:rsidP="00205F89">
      <w:pPr>
        <w:pStyle w:val="ListParagraph"/>
        <w:numPr>
          <w:ilvl w:val="2"/>
          <w:numId w:val="15"/>
        </w:numPr>
        <w:ind w:hanging="87"/>
      </w:pPr>
      <w:r>
        <w:t>The total of all variable pensionable pay for the 12 month period ending the previous 31</w:t>
      </w:r>
      <w:r w:rsidRPr="00BE38B0">
        <w:rPr>
          <w:vertAlign w:val="superscript"/>
        </w:rPr>
        <w:t>st</w:t>
      </w:r>
      <w:r>
        <w:t xml:space="preserve"> March as previously calculated.</w:t>
      </w:r>
    </w:p>
    <w:p w:rsidR="007A50CD" w:rsidRDefault="007A50CD" w:rsidP="00205F89">
      <w:pPr>
        <w:ind w:hanging="87"/>
      </w:pPr>
      <w:r>
        <w:br w:type="page"/>
      </w:r>
    </w:p>
    <w:p w:rsidR="008D2F0B" w:rsidRPr="008D2F0B" w:rsidRDefault="00205F89" w:rsidP="007A50CD">
      <w:pPr>
        <w:ind w:firstLine="709"/>
        <w:rPr>
          <w:b/>
        </w:rPr>
      </w:pPr>
      <w:r w:rsidRPr="00205F89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C92FC" wp14:editId="177F95EE">
                <wp:simplePos x="0" y="0"/>
                <wp:positionH relativeFrom="column">
                  <wp:posOffset>8622030</wp:posOffset>
                </wp:positionH>
                <wp:positionV relativeFrom="paragraph">
                  <wp:posOffset>-209550</wp:posOffset>
                </wp:positionV>
                <wp:extent cx="120967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89" w:rsidRDefault="00205F89">
                            <w:r>
                              <w:t>Appendix 1b</w:t>
                            </w:r>
                          </w:p>
                          <w:p w:rsidR="00205F89" w:rsidRDefault="0020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8.9pt;margin-top:-16.5pt;width:9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">
                <v:textbox>
                  <w:txbxContent>
                    <w:p w:rsidR="00205F89" w:rsidRDefault="00205F89">
                      <w:r>
                        <w:t>Appendix 1b</w:t>
                      </w:r>
                    </w:p>
                    <w:p w:rsidR="00205F89" w:rsidRDefault="00205F89"/>
                  </w:txbxContent>
                </v:textbox>
              </v:shape>
            </w:pict>
          </mc:Fallback>
        </mc:AlternateContent>
      </w:r>
      <w:r w:rsidR="008D2F0B" w:rsidRPr="008D2F0B">
        <w:rPr>
          <w:b/>
        </w:rPr>
        <w:t xml:space="preserve">Retirement </w:t>
      </w:r>
      <w:r w:rsidR="008D2F0B">
        <w:rPr>
          <w:b/>
        </w:rPr>
        <w:t>Discretions</w:t>
      </w:r>
    </w:p>
    <w:tbl>
      <w:tblPr>
        <w:tblStyle w:val="TableGrid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2236"/>
        <w:gridCol w:w="1308"/>
        <w:gridCol w:w="4394"/>
        <w:gridCol w:w="4111"/>
      </w:tblGrid>
      <w:tr w:rsidR="006034D9" w:rsidTr="006034D9">
        <w:trPr>
          <w:trHeight w:val="87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034D9" w:rsidRPr="004D2BB2" w:rsidRDefault="006034D9" w:rsidP="00326E60">
            <w:pPr>
              <w:ind w:left="426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Type of retirement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034D9" w:rsidRPr="004D2BB2" w:rsidRDefault="006034D9" w:rsidP="00CE0CAF">
            <w:pPr>
              <w:ind w:left="34"/>
              <w:jc w:val="both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Regulations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034D9" w:rsidRPr="004D2BB2" w:rsidRDefault="006034D9" w:rsidP="00326E60">
            <w:pPr>
              <w:ind w:left="426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Costs?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034D9" w:rsidRPr="004D2BB2" w:rsidRDefault="006034D9" w:rsidP="006034D9">
            <w:pPr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Employer approval required?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034D9" w:rsidRPr="004D2BB2" w:rsidRDefault="006034D9" w:rsidP="008859C4">
            <w:pPr>
              <w:ind w:left="166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034D9" w:rsidRPr="004D2BB2" w:rsidRDefault="006034D9" w:rsidP="008859C4">
            <w:pPr>
              <w:ind w:left="113"/>
              <w:rPr>
                <w:color w:val="FFFFFF" w:themeColor="background1"/>
                <w:sz w:val="22"/>
                <w:szCs w:val="22"/>
              </w:rPr>
            </w:pPr>
            <w:r w:rsidRPr="004D2BB2">
              <w:rPr>
                <w:color w:val="FFFFFF" w:themeColor="background1"/>
                <w:sz w:val="22"/>
                <w:szCs w:val="22"/>
              </w:rPr>
              <w:t>Recommendation on Discretion</w:t>
            </w:r>
          </w:p>
        </w:tc>
      </w:tr>
      <w:tr w:rsidR="0056668A" w:rsidTr="006034D9"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Flexible Retirement</w:t>
            </w:r>
          </w:p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(active members)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2014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668A" w:rsidRPr="004D2BB2" w:rsidRDefault="0056668A" w:rsidP="00042FCA">
            <w:pPr>
              <w:ind w:left="104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Yes, possible if retirement before age 60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Yes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668A" w:rsidRPr="004D2BB2" w:rsidRDefault="0056668A" w:rsidP="008859C4">
            <w:pPr>
              <w:ind w:left="16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Currently have a policy to consider when a minimum 40% reduction in pay and full draw down of benefits.</w:t>
            </w:r>
          </w:p>
          <w:p w:rsidR="0056668A" w:rsidRPr="004D2BB2" w:rsidRDefault="0056668A" w:rsidP="008859C4">
            <w:pPr>
              <w:ind w:left="166"/>
              <w:rPr>
                <w:sz w:val="22"/>
                <w:szCs w:val="22"/>
              </w:rPr>
            </w:pPr>
          </w:p>
          <w:p w:rsidR="0056668A" w:rsidRPr="004D2BB2" w:rsidRDefault="0056668A" w:rsidP="008859C4">
            <w:pPr>
              <w:ind w:left="16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Has employee relations benefits including retaining valuable skills.  Not considering requests would reduce flexibility in workforce options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668A" w:rsidRPr="004D2BB2" w:rsidRDefault="0056668A" w:rsidP="008859C4">
            <w:pPr>
              <w:ind w:left="113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Retain policy to consider requests.</w:t>
            </w:r>
          </w:p>
          <w:p w:rsidR="0056668A" w:rsidRPr="004D2BB2" w:rsidRDefault="0056668A" w:rsidP="008859C4">
            <w:pPr>
              <w:ind w:left="113"/>
              <w:rPr>
                <w:sz w:val="22"/>
                <w:szCs w:val="22"/>
              </w:rPr>
            </w:pPr>
          </w:p>
          <w:p w:rsidR="0056668A" w:rsidRPr="004D2BB2" w:rsidRDefault="0056668A" w:rsidP="008859C4">
            <w:pPr>
              <w:ind w:left="113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 xml:space="preserve">Current policy seems effective recommend maintain 40% reduction in </w:t>
            </w:r>
            <w:r>
              <w:rPr>
                <w:sz w:val="22"/>
                <w:szCs w:val="22"/>
              </w:rPr>
              <w:t>pay</w:t>
            </w:r>
            <w:r w:rsidRPr="004D2BB2">
              <w:rPr>
                <w:sz w:val="22"/>
                <w:szCs w:val="22"/>
              </w:rPr>
              <w:t xml:space="preserve"> and full draw down of benefits.</w:t>
            </w:r>
          </w:p>
          <w:p w:rsidR="0056668A" w:rsidRPr="004D2BB2" w:rsidRDefault="0056668A" w:rsidP="008859C4">
            <w:pPr>
              <w:ind w:left="113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Add that Council will agree once so if employee re-joins LGPS they cannot submit a further request in this membership.</w:t>
            </w:r>
          </w:p>
          <w:p w:rsidR="0056668A" w:rsidRPr="004D2BB2" w:rsidRDefault="0056668A" w:rsidP="008859C4">
            <w:pPr>
              <w:ind w:left="113"/>
              <w:rPr>
                <w:sz w:val="22"/>
                <w:szCs w:val="22"/>
              </w:rPr>
            </w:pPr>
          </w:p>
        </w:tc>
      </w:tr>
      <w:tr w:rsidR="0056668A" w:rsidTr="006034D9"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Early Retirement (active and deferred members)</w:t>
            </w:r>
          </w:p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2014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668A" w:rsidRPr="004D2BB2" w:rsidRDefault="0056668A" w:rsidP="00042FCA">
            <w:pPr>
              <w:ind w:left="104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No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No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668A" w:rsidRPr="004D2BB2" w:rsidRDefault="0056668A" w:rsidP="006034D9">
            <w:pPr>
              <w:ind w:left="16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This is a</w:t>
            </w:r>
            <w:r w:rsidR="006034D9">
              <w:rPr>
                <w:sz w:val="22"/>
                <w:szCs w:val="22"/>
              </w:rPr>
              <w:t>n employee</w:t>
            </w:r>
            <w:r w:rsidRPr="004D2BB2">
              <w:rPr>
                <w:sz w:val="22"/>
                <w:szCs w:val="22"/>
              </w:rPr>
              <w:t xml:space="preserve"> decision, not employer but the employer can influence the amount of pension paid by the use of discretions as identified in the next table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668A" w:rsidRPr="004D2BB2" w:rsidRDefault="0056668A" w:rsidP="008859C4">
            <w:pPr>
              <w:ind w:left="113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No discretion, but see next table.</w:t>
            </w:r>
          </w:p>
        </w:tc>
      </w:tr>
      <w:tr w:rsidR="0056668A" w:rsidTr="006034D9">
        <w:tc>
          <w:tcPr>
            <w:tcW w:w="1843" w:type="dxa"/>
            <w:shd w:val="clear" w:color="auto" w:fill="EAF1DD" w:themeFill="accent3" w:themeFillTint="33"/>
          </w:tcPr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Early Retirement (deferred members)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6668A" w:rsidRPr="004D2BB2" w:rsidRDefault="0056668A" w:rsidP="00C300A2">
            <w:pPr>
              <w:ind w:left="42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1997 and 2007</w:t>
            </w:r>
          </w:p>
        </w:tc>
        <w:tc>
          <w:tcPr>
            <w:tcW w:w="2236" w:type="dxa"/>
            <w:shd w:val="clear" w:color="auto" w:fill="EAF1DD" w:themeFill="accent3" w:themeFillTint="33"/>
          </w:tcPr>
          <w:p w:rsidR="0056668A" w:rsidRPr="004D2BB2" w:rsidRDefault="0056668A" w:rsidP="008859C4">
            <w:pPr>
              <w:ind w:left="104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Yes, possible if retirement before age 60</w:t>
            </w:r>
          </w:p>
        </w:tc>
        <w:tc>
          <w:tcPr>
            <w:tcW w:w="1308" w:type="dxa"/>
            <w:shd w:val="clear" w:color="auto" w:fill="EAF1DD" w:themeFill="accent3" w:themeFillTint="33"/>
          </w:tcPr>
          <w:p w:rsidR="0056668A" w:rsidRPr="004D2BB2" w:rsidRDefault="0056668A" w:rsidP="006F235A">
            <w:pPr>
              <w:ind w:left="-7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Yes for retirements before age 60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56668A" w:rsidRPr="004D2BB2" w:rsidRDefault="0056668A" w:rsidP="008859C4">
            <w:pPr>
              <w:ind w:left="16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Requests are currently considered by exception on compassionate grounds.</w:t>
            </w:r>
          </w:p>
          <w:p w:rsidR="0056668A" w:rsidRPr="004D2BB2" w:rsidRDefault="0056668A" w:rsidP="008859C4">
            <w:pPr>
              <w:ind w:left="166"/>
              <w:rPr>
                <w:sz w:val="22"/>
                <w:szCs w:val="22"/>
              </w:rPr>
            </w:pPr>
          </w:p>
          <w:p w:rsidR="0056668A" w:rsidRPr="004D2BB2" w:rsidRDefault="0056668A" w:rsidP="008859C4">
            <w:pPr>
              <w:ind w:left="166"/>
              <w:rPr>
                <w:sz w:val="22"/>
                <w:szCs w:val="22"/>
              </w:rPr>
            </w:pPr>
            <w:r w:rsidRPr="004D2BB2">
              <w:rPr>
                <w:sz w:val="22"/>
                <w:szCs w:val="22"/>
              </w:rPr>
              <w:t>Employer approval is required because there could be a cost. Whereas 2014 members don’t need consent because there is no cost.  These members don’t have a choice about the protection – it has to be applied, but the Council is unlikely to agree if a cost is involved. This creates a conflict between the scheme</w:t>
            </w:r>
            <w:r w:rsidR="00525AD8">
              <w:rPr>
                <w:sz w:val="22"/>
                <w:szCs w:val="22"/>
              </w:rPr>
              <w:t>s</w:t>
            </w:r>
            <w:r w:rsidRPr="004D2BB2">
              <w:rPr>
                <w:sz w:val="22"/>
                <w:szCs w:val="22"/>
              </w:rPr>
              <w:t xml:space="preserve"> that so this decision and the 2014 decision need joint consideration to ensure consistency of application as far as possible.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56668A" w:rsidRPr="00C300A2" w:rsidRDefault="0056668A" w:rsidP="008859C4">
            <w:pPr>
              <w:tabs>
                <w:tab w:val="left" w:pos="34"/>
              </w:tabs>
              <w:ind w:left="113"/>
              <w:rPr>
                <w:sz w:val="22"/>
                <w:szCs w:val="22"/>
              </w:rPr>
            </w:pPr>
            <w:r w:rsidRPr="00C300A2">
              <w:rPr>
                <w:sz w:val="22"/>
                <w:szCs w:val="22"/>
              </w:rPr>
              <w:t>The recommendation is to consider requests only where there are compassionate grounds and specify requests are unlikely to be agreed if there is a cost.</w:t>
            </w:r>
          </w:p>
          <w:p w:rsidR="0056668A" w:rsidRPr="004D2BB2" w:rsidRDefault="0056668A" w:rsidP="008859C4">
            <w:pPr>
              <w:ind w:left="113"/>
              <w:rPr>
                <w:sz w:val="22"/>
                <w:szCs w:val="22"/>
              </w:rPr>
            </w:pPr>
          </w:p>
        </w:tc>
      </w:tr>
    </w:tbl>
    <w:p w:rsidR="00FF62F5" w:rsidRDefault="00FF62F5" w:rsidP="00FF62F5"/>
    <w:p w:rsidR="00BE38B0" w:rsidRDefault="00BE38B0">
      <w:pPr>
        <w:rPr>
          <w:b/>
        </w:rPr>
      </w:pPr>
      <w:r>
        <w:rPr>
          <w:b/>
        </w:rPr>
        <w:br w:type="page"/>
      </w:r>
    </w:p>
    <w:p w:rsidR="00F724DA" w:rsidRDefault="00205F89" w:rsidP="002D3C92">
      <w:pPr>
        <w:ind w:firstLine="284"/>
        <w:rPr>
          <w:b/>
        </w:rPr>
      </w:pPr>
      <w:r w:rsidRPr="00205F89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790C6" wp14:editId="7B69B014">
                <wp:simplePos x="0" y="0"/>
                <wp:positionH relativeFrom="column">
                  <wp:posOffset>8710930</wp:posOffset>
                </wp:positionH>
                <wp:positionV relativeFrom="paragraph">
                  <wp:posOffset>-217169</wp:posOffset>
                </wp:positionV>
                <wp:extent cx="114300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89" w:rsidRDefault="00205F89">
                            <w:r>
                              <w:t>Appendix 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5.9pt;margin-top:-17.1pt;width:9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">
                <v:textbox>
                  <w:txbxContent>
                    <w:p w:rsidR="00205F89" w:rsidRDefault="00205F89">
                      <w:r>
                        <w:t xml:space="preserve">Appendix </w:t>
                      </w:r>
                      <w:proofErr w:type="gramStart"/>
                      <w:r>
                        <w:t>1c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62F5" w:rsidRPr="004D2BB2">
        <w:rPr>
          <w:b/>
        </w:rPr>
        <w:t>Actuarial Reduction Discretions and ‘85 Year Rule’ Protections</w:t>
      </w:r>
      <w:r w:rsidR="008D2F0B">
        <w:rPr>
          <w:b/>
        </w:rPr>
        <w:t xml:space="preserve"> for Retirements</w:t>
      </w:r>
    </w:p>
    <w:p w:rsidR="00517BEB" w:rsidRPr="007A50CD" w:rsidRDefault="00517BEB" w:rsidP="002D3C92">
      <w:pPr>
        <w:ind w:left="284"/>
        <w:rPr>
          <w:color w:val="FFFFFF" w:themeColor="background1"/>
          <w:sz w:val="22"/>
        </w:rPr>
      </w:pPr>
      <w:r w:rsidRPr="007A50CD">
        <w:rPr>
          <w:sz w:val="22"/>
        </w:rPr>
        <w:t>In addition to determining discretions for agreeing early retirements the use of discretion</w:t>
      </w:r>
      <w:r w:rsidR="000F73BE" w:rsidRPr="007A50CD">
        <w:rPr>
          <w:sz w:val="22"/>
        </w:rPr>
        <w:t>s</w:t>
      </w:r>
      <w:r w:rsidRPr="007A50CD">
        <w:rPr>
          <w:sz w:val="22"/>
        </w:rPr>
        <w:t xml:space="preserve"> to waive actuarial reduction needs </w:t>
      </w:r>
      <w:r w:rsidR="000F73BE" w:rsidRPr="007A50CD">
        <w:rPr>
          <w:sz w:val="22"/>
        </w:rPr>
        <w:t>to be determined for each retirement option.</w:t>
      </w:r>
      <w:r w:rsidR="00AB2598" w:rsidRPr="007A50CD">
        <w:rPr>
          <w:sz w:val="22"/>
        </w:rPr>
        <w:t xml:space="preserve"> These benefit scheme members financially at cost to the Council.</w:t>
      </w:r>
      <w:r w:rsidR="000F73BE" w:rsidRPr="007A50CD">
        <w:rPr>
          <w:sz w:val="22"/>
        </w:rPr>
        <w:t xml:space="preserve"> Assuming that the transitional regulations are agreed as proposed a decision also needs to be made about ‘switching on’ the 85 year rule</w:t>
      </w:r>
      <w:r w:rsidR="001B1BF9" w:rsidRPr="007A50CD">
        <w:rPr>
          <w:sz w:val="22"/>
        </w:rPr>
        <w:t xml:space="preserve"> protection</w:t>
      </w:r>
      <w:r w:rsidR="000F73BE" w:rsidRPr="007A50CD">
        <w:rPr>
          <w:sz w:val="22"/>
        </w:rPr>
        <w:t xml:space="preserve"> for 2014 scheme retirements.</w:t>
      </w:r>
      <w:r w:rsidR="0038659A" w:rsidRPr="007A50CD">
        <w:rPr>
          <w:sz w:val="22"/>
        </w:rPr>
        <w:t xml:space="preserve"> This benefits the employee financially</w:t>
      </w:r>
      <w:r w:rsidR="00AB2598" w:rsidRPr="007A50CD">
        <w:rPr>
          <w:sz w:val="22"/>
        </w:rPr>
        <w:t>. See notes about cost to the Council.</w:t>
      </w:r>
      <w:r w:rsidR="0038659A" w:rsidRPr="007A50CD">
        <w:rPr>
          <w:sz w:val="22"/>
        </w:rPr>
        <w:t xml:space="preserve"> </w:t>
      </w:r>
    </w:p>
    <w:tbl>
      <w:tblPr>
        <w:tblStyle w:val="TableGrid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2126"/>
        <w:gridCol w:w="2551"/>
        <w:gridCol w:w="1985"/>
        <w:gridCol w:w="4678"/>
        <w:tblGridChange w:id="1">
          <w:tblGrid>
            <w:gridCol w:w="392"/>
            <w:gridCol w:w="1734"/>
            <w:gridCol w:w="392"/>
            <w:gridCol w:w="1593"/>
            <w:gridCol w:w="392"/>
            <w:gridCol w:w="1734"/>
            <w:gridCol w:w="392"/>
            <w:gridCol w:w="2159"/>
            <w:gridCol w:w="392"/>
            <w:gridCol w:w="1593"/>
            <w:gridCol w:w="392"/>
            <w:gridCol w:w="4144"/>
            <w:gridCol w:w="534"/>
          </w:tblGrid>
        </w:tblGridChange>
      </w:tblGrid>
      <w:tr w:rsidR="00C300A2" w:rsidRPr="00B800A7" w:rsidTr="000A54AC">
        <w:tc>
          <w:tcPr>
            <w:tcW w:w="212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BD08EA" w:rsidRDefault="00FF62F5" w:rsidP="00B374D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D08EA">
              <w:rPr>
                <w:b/>
                <w:color w:val="FFFFFF" w:themeColor="background1"/>
                <w:sz w:val="22"/>
                <w:szCs w:val="22"/>
              </w:rPr>
              <w:t>Type of Retirement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BD08EA" w:rsidRDefault="00FF62F5" w:rsidP="00B374D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D08EA">
              <w:rPr>
                <w:b/>
                <w:color w:val="FFFFFF" w:themeColor="background1"/>
                <w:sz w:val="22"/>
                <w:szCs w:val="22"/>
              </w:rPr>
              <w:t>Actuarial Reduction/ 85 Rule/ Partial Draw Down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BD08EA" w:rsidRDefault="00FF62F5" w:rsidP="00B374D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D08EA">
              <w:rPr>
                <w:b/>
                <w:color w:val="FFFFFF" w:themeColor="background1"/>
                <w:sz w:val="22"/>
                <w:szCs w:val="22"/>
              </w:rPr>
              <w:t>1997 Regulations Membership up to 31.3.2008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BD08EA" w:rsidRDefault="00FF62F5" w:rsidP="00B374D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D08EA">
              <w:rPr>
                <w:b/>
                <w:color w:val="FFFFFF" w:themeColor="background1"/>
                <w:sz w:val="22"/>
                <w:szCs w:val="22"/>
              </w:rPr>
              <w:t>2007 Regulations Membership from 1.4.08 to 31.3.14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BD08EA" w:rsidRDefault="00FF62F5" w:rsidP="00B374D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D08EA">
              <w:rPr>
                <w:b/>
                <w:color w:val="FFFFFF" w:themeColor="background1"/>
                <w:sz w:val="22"/>
                <w:szCs w:val="22"/>
              </w:rPr>
              <w:t>2014 Regulations membership from 1.4.14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F62F5" w:rsidRPr="00BD08EA" w:rsidRDefault="00FF62F5" w:rsidP="00B374D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D08EA">
              <w:rPr>
                <w:b/>
                <w:color w:val="FFFFFF" w:themeColor="background1"/>
                <w:sz w:val="22"/>
                <w:szCs w:val="22"/>
              </w:rPr>
              <w:t>Recommendation on Discretion</w:t>
            </w:r>
          </w:p>
        </w:tc>
      </w:tr>
      <w:tr w:rsidR="00C300A2" w:rsidTr="000A54AC">
        <w:trPr>
          <w:trHeight w:val="370"/>
        </w:trPr>
        <w:tc>
          <w:tcPr>
            <w:tcW w:w="2126" w:type="dxa"/>
            <w:vMerge w:val="restart"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Flexible Retirement</w:t>
            </w:r>
          </w:p>
          <w:p w:rsidR="00FF62F5" w:rsidRPr="00BD08EA" w:rsidRDefault="00FF62F5" w:rsidP="00B374DB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(needs employer consent, may cost before age 60)</w:t>
            </w:r>
            <w:r w:rsidRPr="00BD08EA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Actuarial Reduction -Employer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All or none.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Only on Compassionate Grounds.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All, part or none.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On any grounds.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All, part or none.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On any grounds.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FF62F5" w:rsidRPr="00BD08EA" w:rsidRDefault="00FF62F5" w:rsidP="009B6D91">
            <w:pPr>
              <w:rPr>
                <w:sz w:val="22"/>
                <w:szCs w:val="22"/>
              </w:rPr>
            </w:pPr>
            <w:r w:rsidRPr="00BD08EA">
              <w:rPr>
                <w:b/>
                <w:sz w:val="22"/>
                <w:szCs w:val="22"/>
              </w:rPr>
              <w:t>Active members</w:t>
            </w:r>
            <w:r w:rsidRPr="00BD08EA">
              <w:rPr>
                <w:sz w:val="22"/>
                <w:szCs w:val="22"/>
              </w:rPr>
              <w:t xml:space="preserve"> - Not to waive at all </w:t>
            </w:r>
          </w:p>
        </w:tc>
      </w:tr>
      <w:tr w:rsidR="00C300A2" w:rsidTr="000A54AC">
        <w:trPr>
          <w:trHeight w:val="370"/>
        </w:trPr>
        <w:tc>
          <w:tcPr>
            <w:tcW w:w="2126" w:type="dxa"/>
            <w:vMerge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Partial Draw Down - Employee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No – all has to be taken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Yes – can take all, some or none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Yes – can take all, some or none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FF62F5" w:rsidRPr="00BD08EA" w:rsidRDefault="009B6D91" w:rsidP="00B3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consider requests for full draw down of benefits.</w:t>
            </w:r>
          </w:p>
        </w:tc>
      </w:tr>
      <w:tr w:rsidR="00C300A2" w:rsidTr="000A54AC">
        <w:tblPrEx>
          <w:tblW w:w="15451" w:type="dxa"/>
          <w:tblInd w:w="392" w:type="dxa"/>
          <w:tblLayout w:type="fixed"/>
          <w:tblPrExChange w:id="2" w:author="Angela.Bowman" w:date="2014-02-12T11:34:00Z">
            <w:tblPrEx>
              <w:tblW w:w="15309" w:type="dxa"/>
              <w:tblInd w:w="392" w:type="dxa"/>
              <w:tblLayout w:type="fixed"/>
            </w:tblPrEx>
          </w:tblPrExChange>
        </w:tblPrEx>
        <w:trPr>
          <w:trHeight w:val="285"/>
          <w:trPrChange w:id="3" w:author="Angela.Bowman" w:date="2014-02-12T11:34:00Z">
            <w:trPr>
              <w:gridAfter w:val="0"/>
              <w:trHeight w:val="370"/>
            </w:trPr>
          </w:trPrChange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tcPrChange w:id="4" w:author="Angela.Bowman" w:date="2014-02-12T11:34:00Z">
              <w:tcPr>
                <w:tcW w:w="2126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tcPrChange w:id="5" w:author="Angela.Bowman" w:date="2014-02-12T11:34:00Z">
              <w:tcPr>
                <w:tcW w:w="1985" w:type="dxa"/>
                <w:gridSpan w:val="2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85 Rule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tcPrChange w:id="6" w:author="Angela.Bowman" w:date="2014-02-12T11:34:00Z">
              <w:tcPr>
                <w:tcW w:w="2126" w:type="dxa"/>
                <w:gridSpan w:val="2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Protection applies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tcPrChange w:id="7" w:author="Angela.Bowman" w:date="2014-02-12T11:34:00Z">
              <w:tcPr>
                <w:tcW w:w="2551" w:type="dxa"/>
                <w:gridSpan w:val="2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Protection applies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tcPrChange w:id="8" w:author="Angela.Bowman" w:date="2014-02-12T11:34:00Z">
              <w:tcPr>
                <w:tcW w:w="1985" w:type="dxa"/>
                <w:gridSpan w:val="2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Protection applies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tcPrChange w:id="9" w:author="Angela.Bowman" w:date="2014-02-12T11:34:00Z">
              <w:tcPr>
                <w:tcW w:w="4536" w:type="dxa"/>
                <w:gridSpan w:val="2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N/a</w:t>
            </w:r>
          </w:p>
        </w:tc>
      </w:tr>
      <w:tr w:rsidR="00C300A2" w:rsidTr="000A54AC">
        <w:trPr>
          <w:trHeight w:val="550"/>
        </w:trPr>
        <w:tc>
          <w:tcPr>
            <w:tcW w:w="2126" w:type="dxa"/>
            <w:vMerge w:val="restart"/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Early Retirement 2014 Scheme leaver (doesn’t need employer consent)</w:t>
            </w:r>
          </w:p>
          <w:p w:rsidR="00FF62F5" w:rsidRPr="00BD08EA" w:rsidRDefault="00FF62F5" w:rsidP="004421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Actuarial Reduction - Employer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All or none.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Only on Compassionate Grounds.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All, part or none.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On any grounds.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All, part or none.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On any grounds.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b/>
                <w:sz w:val="22"/>
                <w:szCs w:val="22"/>
              </w:rPr>
              <w:t>Active members</w:t>
            </w:r>
            <w:r w:rsidRPr="00BD08EA">
              <w:rPr>
                <w:sz w:val="22"/>
                <w:szCs w:val="22"/>
              </w:rPr>
              <w:t xml:space="preserve"> - Not to waive at all </w:t>
            </w:r>
          </w:p>
          <w:p w:rsidR="00FF62F5" w:rsidRPr="00BD08EA" w:rsidRDefault="00FF62F5" w:rsidP="009B6D91">
            <w:pPr>
              <w:rPr>
                <w:sz w:val="22"/>
                <w:szCs w:val="22"/>
              </w:rPr>
            </w:pPr>
            <w:r w:rsidRPr="00BD08EA">
              <w:rPr>
                <w:b/>
                <w:sz w:val="22"/>
                <w:szCs w:val="22"/>
              </w:rPr>
              <w:t>Deferred members</w:t>
            </w:r>
            <w:r w:rsidRPr="00BD08EA">
              <w:rPr>
                <w:sz w:val="22"/>
                <w:szCs w:val="22"/>
              </w:rPr>
              <w:t xml:space="preserve"> - Not to waive at all </w:t>
            </w:r>
          </w:p>
        </w:tc>
      </w:tr>
      <w:tr w:rsidR="00C300A2" w:rsidTr="000A54AC">
        <w:trPr>
          <w:trHeight w:val="550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 xml:space="preserve">85 Rule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Protection from age 60. 55-59 no protection unless employer agrees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Protection from age 60. 55-59 no protection unless employer agrees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Protection from age 60. 55-59 no protection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F62F5" w:rsidRPr="00BD08EA" w:rsidRDefault="00F724DA" w:rsidP="00B37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Consider comments below table*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b/>
                <w:sz w:val="22"/>
                <w:szCs w:val="22"/>
              </w:rPr>
              <w:t>Active members</w:t>
            </w:r>
            <w:r w:rsidRPr="00BD08EA">
              <w:rPr>
                <w:sz w:val="22"/>
                <w:szCs w:val="22"/>
              </w:rPr>
              <w:t xml:space="preserve"> – use discretion to ‘switch on’, </w:t>
            </w:r>
            <w:r w:rsidR="00C300A2">
              <w:rPr>
                <w:sz w:val="22"/>
                <w:szCs w:val="22"/>
              </w:rPr>
              <w:t>b</w:t>
            </w:r>
            <w:r w:rsidRPr="00BD08EA">
              <w:rPr>
                <w:sz w:val="22"/>
                <w:szCs w:val="22"/>
              </w:rPr>
              <w:t>y exception</w:t>
            </w:r>
            <w:r w:rsidR="00C300A2">
              <w:rPr>
                <w:sz w:val="22"/>
                <w:szCs w:val="22"/>
              </w:rPr>
              <w:t xml:space="preserve"> when it can be demonstrated to be in the Council’s interests</w:t>
            </w:r>
            <w:r w:rsidR="00517BEB">
              <w:rPr>
                <w:sz w:val="22"/>
                <w:szCs w:val="22"/>
              </w:rPr>
              <w:t>, subject to confirmation of our current understanding of cost implications</w:t>
            </w:r>
          </w:p>
          <w:p w:rsidR="00FF62F5" w:rsidRPr="00BD08EA" w:rsidRDefault="00FF62F5" w:rsidP="00F724DA">
            <w:pPr>
              <w:rPr>
                <w:sz w:val="22"/>
                <w:szCs w:val="22"/>
              </w:rPr>
            </w:pPr>
            <w:r w:rsidRPr="00525AD8">
              <w:rPr>
                <w:b/>
                <w:sz w:val="22"/>
                <w:szCs w:val="22"/>
              </w:rPr>
              <w:t>Deferred</w:t>
            </w:r>
            <w:r w:rsidRPr="00BD08EA">
              <w:rPr>
                <w:sz w:val="22"/>
                <w:szCs w:val="22"/>
              </w:rPr>
              <w:t xml:space="preserve"> </w:t>
            </w:r>
            <w:r w:rsidRPr="00525AD8">
              <w:rPr>
                <w:b/>
                <w:sz w:val="22"/>
                <w:szCs w:val="22"/>
              </w:rPr>
              <w:t>members</w:t>
            </w:r>
            <w:r w:rsidRPr="00BD08EA">
              <w:rPr>
                <w:sz w:val="22"/>
                <w:szCs w:val="22"/>
              </w:rPr>
              <w:t xml:space="preserve"> </w:t>
            </w:r>
            <w:r w:rsidR="00C300A2">
              <w:rPr>
                <w:sz w:val="22"/>
                <w:szCs w:val="22"/>
              </w:rPr>
              <w:t>–</w:t>
            </w:r>
            <w:r w:rsidRPr="00BD08EA">
              <w:rPr>
                <w:sz w:val="22"/>
                <w:szCs w:val="22"/>
              </w:rPr>
              <w:t xml:space="preserve"> </w:t>
            </w:r>
            <w:r w:rsidR="00C300A2">
              <w:rPr>
                <w:sz w:val="22"/>
                <w:szCs w:val="22"/>
              </w:rPr>
              <w:t xml:space="preserve">not to </w:t>
            </w:r>
            <w:r w:rsidRPr="00BD08EA">
              <w:rPr>
                <w:sz w:val="22"/>
                <w:szCs w:val="22"/>
              </w:rPr>
              <w:t>use discretion to ‘switch on’</w:t>
            </w:r>
          </w:p>
        </w:tc>
      </w:tr>
      <w:tr w:rsidR="00C300A2" w:rsidTr="000A54AC">
        <w:trPr>
          <w:trHeight w:val="370"/>
        </w:trPr>
        <w:tc>
          <w:tcPr>
            <w:tcW w:w="2126" w:type="dxa"/>
            <w:vMerge w:val="restart"/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Early payment deferred member 1997 Regulations (needs employer consent and may cost before age 60)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Actuarial Reduction -Employer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All or none.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Only on Compassionate Grounds.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N/a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N/a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FF62F5" w:rsidRPr="00BD08EA" w:rsidRDefault="00FF62F5" w:rsidP="00C300A2">
            <w:pPr>
              <w:rPr>
                <w:sz w:val="22"/>
                <w:szCs w:val="22"/>
              </w:rPr>
            </w:pPr>
            <w:r w:rsidRPr="00BD08EA">
              <w:rPr>
                <w:b/>
                <w:sz w:val="22"/>
                <w:szCs w:val="22"/>
              </w:rPr>
              <w:t>Deferred members</w:t>
            </w:r>
            <w:r w:rsidRPr="00BD08EA">
              <w:rPr>
                <w:sz w:val="22"/>
                <w:szCs w:val="22"/>
              </w:rPr>
              <w:t xml:space="preserve"> - Not to waive at all </w:t>
            </w:r>
          </w:p>
        </w:tc>
      </w:tr>
      <w:tr w:rsidR="00C300A2" w:rsidTr="000A54AC">
        <w:trPr>
          <w:trHeight w:val="370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85 Rule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Protection Applies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N/a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N/a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N/a</w:t>
            </w:r>
          </w:p>
        </w:tc>
      </w:tr>
      <w:tr w:rsidR="00C300A2" w:rsidTr="000A54AC">
        <w:trPr>
          <w:trHeight w:val="1020"/>
        </w:trPr>
        <w:tc>
          <w:tcPr>
            <w:tcW w:w="2126" w:type="dxa"/>
            <w:vMerge w:val="restart"/>
            <w:shd w:val="clear" w:color="auto" w:fill="E5DFEC" w:themeFill="accent4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Early payment Deferred  Member 2007 Regulations (needs employer consent  and may cost before age 60)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Actuarial Reduction - Employer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All or none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Only on Compassionate Grounds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All or none</w:t>
            </w:r>
          </w:p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Only on Compassionate Grounds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N/a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FF62F5" w:rsidRPr="00BD08EA" w:rsidRDefault="00FF62F5" w:rsidP="00C300A2">
            <w:pPr>
              <w:rPr>
                <w:sz w:val="22"/>
                <w:szCs w:val="22"/>
              </w:rPr>
            </w:pPr>
            <w:r w:rsidRPr="00BD08EA">
              <w:rPr>
                <w:b/>
                <w:sz w:val="22"/>
                <w:szCs w:val="22"/>
              </w:rPr>
              <w:t>Deferred members</w:t>
            </w:r>
            <w:r w:rsidRPr="00BD08EA">
              <w:rPr>
                <w:sz w:val="22"/>
                <w:szCs w:val="22"/>
              </w:rPr>
              <w:t xml:space="preserve"> – Not to waive at all </w:t>
            </w:r>
          </w:p>
        </w:tc>
      </w:tr>
      <w:tr w:rsidR="00C300A2" w:rsidTr="000A54AC">
        <w:tblPrEx>
          <w:tblW w:w="15451" w:type="dxa"/>
          <w:tblInd w:w="392" w:type="dxa"/>
          <w:tblLayout w:type="fixed"/>
          <w:tblPrExChange w:id="10" w:author="Angela.Bowman" w:date="2014-02-12T11:31:00Z">
            <w:tblPrEx>
              <w:tblW w:w="15309" w:type="dxa"/>
              <w:tblInd w:w="392" w:type="dxa"/>
              <w:tblLayout w:type="fixed"/>
            </w:tblPrEx>
          </w:tblPrExChange>
        </w:tblPrEx>
        <w:trPr>
          <w:trHeight w:val="513"/>
          <w:trPrChange w:id="11" w:author="Angela.Bowman" w:date="2014-02-12T11:31:00Z">
            <w:trPr>
              <w:gridAfter w:val="0"/>
              <w:trHeight w:val="1020"/>
            </w:trPr>
          </w:trPrChange>
        </w:trPr>
        <w:tc>
          <w:tcPr>
            <w:tcW w:w="2126" w:type="dxa"/>
            <w:vMerge/>
            <w:shd w:val="clear" w:color="auto" w:fill="E5DFEC" w:themeFill="accent4" w:themeFillTint="33"/>
            <w:tcPrChange w:id="12" w:author="Angela.Bowman" w:date="2014-02-12T11:31:00Z">
              <w:tcPr>
                <w:tcW w:w="2126" w:type="dxa"/>
                <w:gridSpan w:val="2"/>
                <w:vMerge/>
                <w:shd w:val="clear" w:color="auto" w:fill="E5DFEC" w:themeFill="accent4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tcPrChange w:id="13" w:author="Angela.Bowman" w:date="2014-02-12T11:31:00Z">
              <w:tcPr>
                <w:tcW w:w="1985" w:type="dxa"/>
                <w:gridSpan w:val="2"/>
                <w:shd w:val="clear" w:color="auto" w:fill="E5DFEC" w:themeFill="accent4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85 Rule</w:t>
            </w:r>
          </w:p>
        </w:tc>
        <w:tc>
          <w:tcPr>
            <w:tcW w:w="2126" w:type="dxa"/>
            <w:shd w:val="clear" w:color="auto" w:fill="E5DFEC" w:themeFill="accent4" w:themeFillTint="33"/>
            <w:tcPrChange w:id="14" w:author="Angela.Bowman" w:date="2014-02-12T11:31:00Z">
              <w:tcPr>
                <w:tcW w:w="2126" w:type="dxa"/>
                <w:gridSpan w:val="2"/>
                <w:shd w:val="clear" w:color="auto" w:fill="E5DFEC" w:themeFill="accent4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Protection applies</w:t>
            </w:r>
          </w:p>
        </w:tc>
        <w:tc>
          <w:tcPr>
            <w:tcW w:w="2551" w:type="dxa"/>
            <w:shd w:val="clear" w:color="auto" w:fill="E5DFEC" w:themeFill="accent4" w:themeFillTint="33"/>
            <w:tcPrChange w:id="15" w:author="Angela.Bowman" w:date="2014-02-12T11:31:00Z">
              <w:tcPr>
                <w:tcW w:w="2551" w:type="dxa"/>
                <w:gridSpan w:val="2"/>
                <w:shd w:val="clear" w:color="auto" w:fill="E5DFEC" w:themeFill="accent4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Protection applies</w:t>
            </w:r>
          </w:p>
        </w:tc>
        <w:tc>
          <w:tcPr>
            <w:tcW w:w="1985" w:type="dxa"/>
            <w:shd w:val="clear" w:color="auto" w:fill="E5DFEC" w:themeFill="accent4" w:themeFillTint="33"/>
            <w:tcPrChange w:id="16" w:author="Angela.Bowman" w:date="2014-02-12T11:31:00Z">
              <w:tcPr>
                <w:tcW w:w="1985" w:type="dxa"/>
                <w:gridSpan w:val="2"/>
                <w:shd w:val="clear" w:color="auto" w:fill="E5DFEC" w:themeFill="accent4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N/a</w:t>
            </w:r>
          </w:p>
        </w:tc>
        <w:tc>
          <w:tcPr>
            <w:tcW w:w="4678" w:type="dxa"/>
            <w:shd w:val="clear" w:color="auto" w:fill="E5DFEC" w:themeFill="accent4" w:themeFillTint="33"/>
            <w:tcPrChange w:id="17" w:author="Angela.Bowman" w:date="2014-02-12T11:31:00Z">
              <w:tcPr>
                <w:tcW w:w="4536" w:type="dxa"/>
                <w:gridSpan w:val="2"/>
                <w:shd w:val="clear" w:color="auto" w:fill="E5DFEC" w:themeFill="accent4" w:themeFillTint="33"/>
              </w:tcPr>
            </w:tcPrChange>
          </w:tcPr>
          <w:p w:rsidR="00FF62F5" w:rsidRPr="00BD08EA" w:rsidRDefault="00FF62F5" w:rsidP="00B374DB">
            <w:pPr>
              <w:rPr>
                <w:sz w:val="22"/>
                <w:szCs w:val="22"/>
              </w:rPr>
            </w:pPr>
            <w:r w:rsidRPr="00BD08EA">
              <w:rPr>
                <w:sz w:val="22"/>
                <w:szCs w:val="22"/>
              </w:rPr>
              <w:t>N/a</w:t>
            </w:r>
          </w:p>
        </w:tc>
      </w:tr>
    </w:tbl>
    <w:p w:rsidR="00D81E4B" w:rsidRDefault="00F724DA" w:rsidP="002D3C92">
      <w:pPr>
        <w:tabs>
          <w:tab w:val="left" w:pos="993"/>
        </w:tabs>
        <w:ind w:left="284"/>
        <w:rPr>
          <w:rFonts w:ascii="Courier New" w:hAnsi="Courier New" w:cs="Courier New"/>
        </w:rPr>
      </w:pPr>
      <w:r w:rsidRPr="007A50CD">
        <w:rPr>
          <w:b/>
          <w:sz w:val="22"/>
        </w:rPr>
        <w:t xml:space="preserve">* </w:t>
      </w:r>
      <w:r w:rsidR="00FF62F5" w:rsidRPr="007A50CD">
        <w:rPr>
          <w:b/>
          <w:sz w:val="22"/>
        </w:rPr>
        <w:t xml:space="preserve">Important </w:t>
      </w:r>
      <w:r w:rsidRPr="007A50CD">
        <w:rPr>
          <w:b/>
          <w:sz w:val="22"/>
        </w:rPr>
        <w:t xml:space="preserve">- </w:t>
      </w:r>
      <w:r w:rsidR="00FF62F5" w:rsidRPr="007A50CD">
        <w:rPr>
          <w:b/>
          <w:sz w:val="22"/>
        </w:rPr>
        <w:t>85 Rule ‘Switch On’</w:t>
      </w:r>
      <w:r w:rsidRPr="007A50CD">
        <w:rPr>
          <w:b/>
          <w:sz w:val="22"/>
        </w:rPr>
        <w:t xml:space="preserve"> </w:t>
      </w:r>
      <w:r w:rsidR="00442168">
        <w:rPr>
          <w:sz w:val="22"/>
        </w:rPr>
        <w:t xml:space="preserve">The actuarial information confirming the cost implications is not available. </w:t>
      </w:r>
      <w:r w:rsidR="00B65F58" w:rsidRPr="007A50CD">
        <w:rPr>
          <w:sz w:val="22"/>
        </w:rPr>
        <w:t>Assuming that our current understanding is correct then n</w:t>
      </w:r>
      <w:r w:rsidR="00FF62F5" w:rsidRPr="007A50CD">
        <w:rPr>
          <w:sz w:val="22"/>
        </w:rPr>
        <w:t xml:space="preserve">ot allowing ‘Switch </w:t>
      </w:r>
      <w:r w:rsidRPr="007A50CD">
        <w:rPr>
          <w:sz w:val="22"/>
        </w:rPr>
        <w:t>O</w:t>
      </w:r>
      <w:r w:rsidR="00FF62F5" w:rsidRPr="007A50CD">
        <w:rPr>
          <w:sz w:val="22"/>
        </w:rPr>
        <w:t xml:space="preserve">n’ may reduce costs in </w:t>
      </w:r>
      <w:r w:rsidRPr="007A50CD">
        <w:rPr>
          <w:sz w:val="22"/>
        </w:rPr>
        <w:t xml:space="preserve">future </w:t>
      </w:r>
      <w:r w:rsidR="00FF62F5" w:rsidRPr="007A50CD">
        <w:rPr>
          <w:sz w:val="22"/>
        </w:rPr>
        <w:t>valuations</w:t>
      </w:r>
      <w:r w:rsidR="00FF5F8A" w:rsidRPr="007A50CD">
        <w:rPr>
          <w:sz w:val="22"/>
        </w:rPr>
        <w:t xml:space="preserve"> </w:t>
      </w:r>
      <w:r w:rsidRPr="007A50CD">
        <w:rPr>
          <w:sz w:val="22"/>
        </w:rPr>
        <w:t>as provision has been made for the cost. However i</w:t>
      </w:r>
      <w:r w:rsidR="00FF62F5" w:rsidRPr="007A50CD">
        <w:rPr>
          <w:sz w:val="22"/>
        </w:rPr>
        <w:t>t also restricts flexibility in management decision making process</w:t>
      </w:r>
      <w:r w:rsidRPr="007A50CD">
        <w:rPr>
          <w:sz w:val="22"/>
        </w:rPr>
        <w:t>es when it may be in the Council’s interests to agree to the ‘Switch On’</w:t>
      </w:r>
      <w:r w:rsidR="00442168">
        <w:rPr>
          <w:sz w:val="22"/>
        </w:rPr>
        <w:t>.</w:t>
      </w:r>
      <w:r w:rsidRPr="007A50CD">
        <w:rPr>
          <w:sz w:val="22"/>
        </w:rPr>
        <w:t xml:space="preserve"> </w:t>
      </w:r>
    </w:p>
    <w:sectPr w:rsidR="00D81E4B" w:rsidSect="002D3C92">
      <w:pgSz w:w="16838" w:h="11906" w:orient="landscape"/>
      <w:pgMar w:top="567" w:right="851" w:bottom="142" w:left="14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62" w:rsidRDefault="003A0862" w:rsidP="00A84A5C">
      <w:r>
        <w:separator/>
      </w:r>
    </w:p>
  </w:endnote>
  <w:endnote w:type="continuationSeparator" w:id="0">
    <w:p w:rsidR="003A0862" w:rsidRDefault="003A0862" w:rsidP="00A8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62" w:rsidRDefault="003A0862" w:rsidP="00A84A5C">
      <w:r>
        <w:separator/>
      </w:r>
    </w:p>
  </w:footnote>
  <w:footnote w:type="continuationSeparator" w:id="0">
    <w:p w:rsidR="003A0862" w:rsidRDefault="003A0862" w:rsidP="00A8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9C6"/>
    <w:multiLevelType w:val="hybridMultilevel"/>
    <w:tmpl w:val="3B0A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62FF"/>
    <w:multiLevelType w:val="hybridMultilevel"/>
    <w:tmpl w:val="2B8A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4016"/>
    <w:multiLevelType w:val="hybridMultilevel"/>
    <w:tmpl w:val="7C26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43BE4"/>
    <w:multiLevelType w:val="hybridMultilevel"/>
    <w:tmpl w:val="D020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6870"/>
    <w:multiLevelType w:val="hybridMultilevel"/>
    <w:tmpl w:val="8C2C14F4"/>
    <w:lvl w:ilvl="0" w:tplc="4314B4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F2D"/>
    <w:multiLevelType w:val="hybridMultilevel"/>
    <w:tmpl w:val="21A04C88"/>
    <w:lvl w:ilvl="0" w:tplc="D53E2F58">
      <w:start w:val="85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D52C8B"/>
    <w:multiLevelType w:val="hybridMultilevel"/>
    <w:tmpl w:val="0714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25A43"/>
    <w:multiLevelType w:val="hybridMultilevel"/>
    <w:tmpl w:val="E514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80203"/>
    <w:multiLevelType w:val="hybridMultilevel"/>
    <w:tmpl w:val="50CE4C4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117"/>
    <w:multiLevelType w:val="hybridMultilevel"/>
    <w:tmpl w:val="2E02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F60F4"/>
    <w:multiLevelType w:val="hybridMultilevel"/>
    <w:tmpl w:val="74A208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B2632C"/>
    <w:multiLevelType w:val="hybridMultilevel"/>
    <w:tmpl w:val="50CE4C4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F029D"/>
    <w:multiLevelType w:val="hybridMultilevel"/>
    <w:tmpl w:val="E4CA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D3565"/>
    <w:multiLevelType w:val="hybridMultilevel"/>
    <w:tmpl w:val="619ABD8C"/>
    <w:lvl w:ilvl="0" w:tplc="D53E2F58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032E8"/>
    <w:multiLevelType w:val="hybridMultilevel"/>
    <w:tmpl w:val="19AE7778"/>
    <w:lvl w:ilvl="0" w:tplc="08B41C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8"/>
    <w:rsid w:val="00002BE3"/>
    <w:rsid w:val="00015A42"/>
    <w:rsid w:val="00023B1B"/>
    <w:rsid w:val="00034588"/>
    <w:rsid w:val="00042FCA"/>
    <w:rsid w:val="000440E0"/>
    <w:rsid w:val="000673D0"/>
    <w:rsid w:val="000675D3"/>
    <w:rsid w:val="00070300"/>
    <w:rsid w:val="00075FE5"/>
    <w:rsid w:val="00085E45"/>
    <w:rsid w:val="00092991"/>
    <w:rsid w:val="000A54AC"/>
    <w:rsid w:val="000B4310"/>
    <w:rsid w:val="000B4D2C"/>
    <w:rsid w:val="000E2196"/>
    <w:rsid w:val="000E3332"/>
    <w:rsid w:val="000F298C"/>
    <w:rsid w:val="000F50C8"/>
    <w:rsid w:val="000F71FF"/>
    <w:rsid w:val="000F73BE"/>
    <w:rsid w:val="001124B1"/>
    <w:rsid w:val="00135EDF"/>
    <w:rsid w:val="00154E14"/>
    <w:rsid w:val="00167A57"/>
    <w:rsid w:val="001739F8"/>
    <w:rsid w:val="001A24A2"/>
    <w:rsid w:val="001B1BF9"/>
    <w:rsid w:val="001F161A"/>
    <w:rsid w:val="00205F89"/>
    <w:rsid w:val="0021617B"/>
    <w:rsid w:val="0023033B"/>
    <w:rsid w:val="00231295"/>
    <w:rsid w:val="00233FD3"/>
    <w:rsid w:val="002364F2"/>
    <w:rsid w:val="00244573"/>
    <w:rsid w:val="00260DC7"/>
    <w:rsid w:val="002756D8"/>
    <w:rsid w:val="00294F76"/>
    <w:rsid w:val="002A5019"/>
    <w:rsid w:val="002C3DB3"/>
    <w:rsid w:val="002D3C92"/>
    <w:rsid w:val="002F7D65"/>
    <w:rsid w:val="003012A7"/>
    <w:rsid w:val="00320C7E"/>
    <w:rsid w:val="0032326E"/>
    <w:rsid w:val="003275CE"/>
    <w:rsid w:val="00336604"/>
    <w:rsid w:val="00336D82"/>
    <w:rsid w:val="003419DC"/>
    <w:rsid w:val="0034273F"/>
    <w:rsid w:val="00343F50"/>
    <w:rsid w:val="00344681"/>
    <w:rsid w:val="003465E6"/>
    <w:rsid w:val="0035799E"/>
    <w:rsid w:val="00373934"/>
    <w:rsid w:val="00374ECC"/>
    <w:rsid w:val="00377529"/>
    <w:rsid w:val="00377D5C"/>
    <w:rsid w:val="0038659A"/>
    <w:rsid w:val="003A0862"/>
    <w:rsid w:val="003B35B7"/>
    <w:rsid w:val="003C4BB7"/>
    <w:rsid w:val="003D6DF3"/>
    <w:rsid w:val="003E083D"/>
    <w:rsid w:val="003E45BB"/>
    <w:rsid w:val="004000D7"/>
    <w:rsid w:val="00426AA5"/>
    <w:rsid w:val="00433DAD"/>
    <w:rsid w:val="00433FA4"/>
    <w:rsid w:val="004344B8"/>
    <w:rsid w:val="00434881"/>
    <w:rsid w:val="00436943"/>
    <w:rsid w:val="00437C46"/>
    <w:rsid w:val="00442168"/>
    <w:rsid w:val="00472DF2"/>
    <w:rsid w:val="004778A5"/>
    <w:rsid w:val="00480741"/>
    <w:rsid w:val="004836BA"/>
    <w:rsid w:val="004A505B"/>
    <w:rsid w:val="004B0B0A"/>
    <w:rsid w:val="004B0F5E"/>
    <w:rsid w:val="004B13A8"/>
    <w:rsid w:val="004B2FA4"/>
    <w:rsid w:val="004E0F42"/>
    <w:rsid w:val="004E1B3A"/>
    <w:rsid w:val="004E7CFE"/>
    <w:rsid w:val="004F3A86"/>
    <w:rsid w:val="0050029C"/>
    <w:rsid w:val="00500E5B"/>
    <w:rsid w:val="00503374"/>
    <w:rsid w:val="00504E43"/>
    <w:rsid w:val="0051661F"/>
    <w:rsid w:val="00516A88"/>
    <w:rsid w:val="00517BEB"/>
    <w:rsid w:val="005239E1"/>
    <w:rsid w:val="005257D8"/>
    <w:rsid w:val="00525AD8"/>
    <w:rsid w:val="00534141"/>
    <w:rsid w:val="00534678"/>
    <w:rsid w:val="00565A2A"/>
    <w:rsid w:val="0056668A"/>
    <w:rsid w:val="00577E79"/>
    <w:rsid w:val="005845D0"/>
    <w:rsid w:val="00594BC4"/>
    <w:rsid w:val="005B53AB"/>
    <w:rsid w:val="005D08A5"/>
    <w:rsid w:val="005E58AB"/>
    <w:rsid w:val="00602EA0"/>
    <w:rsid w:val="006034D9"/>
    <w:rsid w:val="006061D6"/>
    <w:rsid w:val="00607765"/>
    <w:rsid w:val="00615BDA"/>
    <w:rsid w:val="0065669E"/>
    <w:rsid w:val="006729FD"/>
    <w:rsid w:val="0067375E"/>
    <w:rsid w:val="00674849"/>
    <w:rsid w:val="00683551"/>
    <w:rsid w:val="0068367D"/>
    <w:rsid w:val="00683909"/>
    <w:rsid w:val="00692EB2"/>
    <w:rsid w:val="006A17A0"/>
    <w:rsid w:val="006A330C"/>
    <w:rsid w:val="006C090E"/>
    <w:rsid w:val="006E51A7"/>
    <w:rsid w:val="006F235A"/>
    <w:rsid w:val="00705592"/>
    <w:rsid w:val="007059E2"/>
    <w:rsid w:val="00716F48"/>
    <w:rsid w:val="00721F00"/>
    <w:rsid w:val="007303ED"/>
    <w:rsid w:val="007334FB"/>
    <w:rsid w:val="007342BC"/>
    <w:rsid w:val="00744487"/>
    <w:rsid w:val="00751DC8"/>
    <w:rsid w:val="00767CA7"/>
    <w:rsid w:val="007908F4"/>
    <w:rsid w:val="007A22B3"/>
    <w:rsid w:val="007A50CD"/>
    <w:rsid w:val="007A6D65"/>
    <w:rsid w:val="007C5CCE"/>
    <w:rsid w:val="007D7BF3"/>
    <w:rsid w:val="0080240C"/>
    <w:rsid w:val="00802F6D"/>
    <w:rsid w:val="00805D69"/>
    <w:rsid w:val="008201A0"/>
    <w:rsid w:val="0083523C"/>
    <w:rsid w:val="008403CC"/>
    <w:rsid w:val="00871CAD"/>
    <w:rsid w:val="00871DAA"/>
    <w:rsid w:val="00877DF8"/>
    <w:rsid w:val="00883995"/>
    <w:rsid w:val="008853EA"/>
    <w:rsid w:val="008859C4"/>
    <w:rsid w:val="00890363"/>
    <w:rsid w:val="00895060"/>
    <w:rsid w:val="0089600D"/>
    <w:rsid w:val="008978DC"/>
    <w:rsid w:val="008A02F5"/>
    <w:rsid w:val="008A22C6"/>
    <w:rsid w:val="008A37D5"/>
    <w:rsid w:val="008A496F"/>
    <w:rsid w:val="008B5D95"/>
    <w:rsid w:val="008C2F32"/>
    <w:rsid w:val="008D2F0B"/>
    <w:rsid w:val="009013C9"/>
    <w:rsid w:val="00914A02"/>
    <w:rsid w:val="00927B9B"/>
    <w:rsid w:val="00932E0C"/>
    <w:rsid w:val="00956FB2"/>
    <w:rsid w:val="00966BC2"/>
    <w:rsid w:val="00990584"/>
    <w:rsid w:val="009B30EF"/>
    <w:rsid w:val="009B613A"/>
    <w:rsid w:val="009B6D91"/>
    <w:rsid w:val="009C41CB"/>
    <w:rsid w:val="009C7231"/>
    <w:rsid w:val="009F7F47"/>
    <w:rsid w:val="00A03839"/>
    <w:rsid w:val="00A2067C"/>
    <w:rsid w:val="00A4078B"/>
    <w:rsid w:val="00A54C20"/>
    <w:rsid w:val="00A55E2A"/>
    <w:rsid w:val="00A751A4"/>
    <w:rsid w:val="00A84A5C"/>
    <w:rsid w:val="00AB2598"/>
    <w:rsid w:val="00AB3529"/>
    <w:rsid w:val="00AD162F"/>
    <w:rsid w:val="00AD5D6A"/>
    <w:rsid w:val="00AE3B7F"/>
    <w:rsid w:val="00AE514A"/>
    <w:rsid w:val="00B209FD"/>
    <w:rsid w:val="00B26C08"/>
    <w:rsid w:val="00B47CF3"/>
    <w:rsid w:val="00B54323"/>
    <w:rsid w:val="00B65F58"/>
    <w:rsid w:val="00B6712F"/>
    <w:rsid w:val="00B750C2"/>
    <w:rsid w:val="00B93121"/>
    <w:rsid w:val="00B94068"/>
    <w:rsid w:val="00B95346"/>
    <w:rsid w:val="00BA1E1F"/>
    <w:rsid w:val="00BA425B"/>
    <w:rsid w:val="00BC3223"/>
    <w:rsid w:val="00BC7DC0"/>
    <w:rsid w:val="00BE38B0"/>
    <w:rsid w:val="00BF2673"/>
    <w:rsid w:val="00BF5212"/>
    <w:rsid w:val="00C02EA3"/>
    <w:rsid w:val="00C07F80"/>
    <w:rsid w:val="00C10658"/>
    <w:rsid w:val="00C15B22"/>
    <w:rsid w:val="00C25502"/>
    <w:rsid w:val="00C300A2"/>
    <w:rsid w:val="00C30103"/>
    <w:rsid w:val="00C36AF9"/>
    <w:rsid w:val="00C51190"/>
    <w:rsid w:val="00C60147"/>
    <w:rsid w:val="00C64CCE"/>
    <w:rsid w:val="00C87021"/>
    <w:rsid w:val="00CA399A"/>
    <w:rsid w:val="00CC0D4E"/>
    <w:rsid w:val="00CC5F8A"/>
    <w:rsid w:val="00CE30FF"/>
    <w:rsid w:val="00CE67F8"/>
    <w:rsid w:val="00CF0511"/>
    <w:rsid w:val="00CF1381"/>
    <w:rsid w:val="00CF542D"/>
    <w:rsid w:val="00D022B0"/>
    <w:rsid w:val="00D41175"/>
    <w:rsid w:val="00D502DC"/>
    <w:rsid w:val="00D55A0D"/>
    <w:rsid w:val="00D64459"/>
    <w:rsid w:val="00D6535D"/>
    <w:rsid w:val="00D81E4B"/>
    <w:rsid w:val="00DA47CF"/>
    <w:rsid w:val="00DA7605"/>
    <w:rsid w:val="00DC403A"/>
    <w:rsid w:val="00DC554C"/>
    <w:rsid w:val="00DD4C14"/>
    <w:rsid w:val="00DE1FAC"/>
    <w:rsid w:val="00E05B69"/>
    <w:rsid w:val="00E21F89"/>
    <w:rsid w:val="00E30F83"/>
    <w:rsid w:val="00E502ED"/>
    <w:rsid w:val="00E54AFA"/>
    <w:rsid w:val="00E66363"/>
    <w:rsid w:val="00E73911"/>
    <w:rsid w:val="00E807C8"/>
    <w:rsid w:val="00EA26B7"/>
    <w:rsid w:val="00EF4091"/>
    <w:rsid w:val="00F12780"/>
    <w:rsid w:val="00F30A25"/>
    <w:rsid w:val="00F36ADA"/>
    <w:rsid w:val="00F571CC"/>
    <w:rsid w:val="00F724DA"/>
    <w:rsid w:val="00F84E15"/>
    <w:rsid w:val="00F9181B"/>
    <w:rsid w:val="00FD3A85"/>
    <w:rsid w:val="00FD5DC1"/>
    <w:rsid w:val="00FF5F8A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5C"/>
  </w:style>
  <w:style w:type="paragraph" w:styleId="Footer">
    <w:name w:val="footer"/>
    <w:basedOn w:val="Normal"/>
    <w:link w:val="FooterChar"/>
    <w:uiPriority w:val="99"/>
    <w:unhideWhenUsed/>
    <w:rsid w:val="00A84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5C"/>
  </w:style>
  <w:style w:type="character" w:styleId="Hyperlink">
    <w:name w:val="Hyperlink"/>
    <w:basedOn w:val="DefaultParagraphFont"/>
    <w:semiHidden/>
    <w:unhideWhenUsed/>
    <w:rsid w:val="00D81E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1E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1E4B"/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E4B"/>
    <w:rPr>
      <w:rFonts w:ascii="Consolas" w:eastAsia="Times New Roman" w:hAnsi="Consolas" w:cs="Times New Roman"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D81E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1739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3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9F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5C"/>
  </w:style>
  <w:style w:type="paragraph" w:styleId="Footer">
    <w:name w:val="footer"/>
    <w:basedOn w:val="Normal"/>
    <w:link w:val="FooterChar"/>
    <w:uiPriority w:val="99"/>
    <w:unhideWhenUsed/>
    <w:rsid w:val="00A84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5C"/>
  </w:style>
  <w:style w:type="character" w:styleId="Hyperlink">
    <w:name w:val="Hyperlink"/>
    <w:basedOn w:val="DefaultParagraphFont"/>
    <w:semiHidden/>
    <w:unhideWhenUsed/>
    <w:rsid w:val="00D81E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1E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1E4B"/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E4B"/>
    <w:rPr>
      <w:rFonts w:ascii="Consolas" w:eastAsia="Times New Roman" w:hAnsi="Consolas" w:cs="Times New Roman"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D81E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1739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3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9F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339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116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6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4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52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2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0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2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12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6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22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83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0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46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65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212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57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8876-7582-48E3-98E3-6C2C7CEF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81A9EE46</Template>
  <TotalTime>1</TotalTime>
  <Pages>4</Pages>
  <Words>1304</Words>
  <Characters>7437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Angela.Bowman</dc:creator>
  <cp:lastModifiedBy>Mathew.Metcalfe</cp:lastModifiedBy>
  <cp:revision>2</cp:revision>
  <cp:lastPrinted>2014-01-29T12:42:00Z</cp:lastPrinted>
  <dcterms:created xsi:type="dcterms:W3CDTF">2014-04-02T09:47:00Z</dcterms:created>
  <dcterms:modified xsi:type="dcterms:W3CDTF">2014-04-02T09:47:00Z</dcterms:modified>
</cp:coreProperties>
</file>

<file path=docProps/custom.xml><?xml version="1.0" encoding="utf-8"?>
<op:Properties xmlns:op="http://schemas.openxmlformats.org/officeDocument/2006/custom-properties"/>
</file>